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420"/>
        <w:gridCol w:w="1885"/>
      </w:tblGrid>
      <w:tr w:rsidR="00D00C6C" w:rsidTr="00D00C6C">
        <w:tc>
          <w:tcPr>
            <w:tcW w:w="4045" w:type="dxa"/>
          </w:tcPr>
          <w:p w:rsidR="00D00C6C" w:rsidRDefault="00D00C6C">
            <w:bookmarkStart w:id="0" w:name="_GoBack"/>
            <w:bookmarkEnd w:id="0"/>
            <w:r>
              <w:t>Zone</w:t>
            </w:r>
          </w:p>
        </w:tc>
        <w:tc>
          <w:tcPr>
            <w:tcW w:w="3420" w:type="dxa"/>
          </w:tcPr>
          <w:p w:rsidR="00D00C6C" w:rsidRDefault="00D00C6C">
            <w:r>
              <w:t>Patient Weight</w:t>
            </w:r>
          </w:p>
        </w:tc>
        <w:tc>
          <w:tcPr>
            <w:tcW w:w="1885" w:type="dxa"/>
          </w:tcPr>
          <w:p w:rsidR="00D00C6C" w:rsidRDefault="00D00C6C">
            <w:r>
              <w:t>Age</w:t>
            </w:r>
          </w:p>
        </w:tc>
      </w:tr>
      <w:tr w:rsidR="00D00C6C" w:rsidTr="00D00C6C">
        <w:tc>
          <w:tcPr>
            <w:tcW w:w="4045" w:type="dxa"/>
          </w:tcPr>
          <w:p w:rsidR="00D00C6C" w:rsidRPr="00D00C6C" w:rsidRDefault="00D00C6C">
            <w:pPr>
              <w:rPr>
                <w:highlight w:val="lightGray"/>
              </w:rPr>
            </w:pPr>
            <w:r w:rsidRPr="00D00C6C">
              <w:rPr>
                <w:highlight w:val="lightGray"/>
              </w:rPr>
              <w:t>3 kg, 4 kg, and 5 kg Zones</w:t>
            </w:r>
          </w:p>
        </w:tc>
        <w:tc>
          <w:tcPr>
            <w:tcW w:w="3420" w:type="dxa"/>
          </w:tcPr>
          <w:p w:rsidR="00D00C6C" w:rsidRDefault="00D00C6C">
            <w:r>
              <w:t>3 kg, 4 kg, and 5 kg</w:t>
            </w:r>
          </w:p>
        </w:tc>
        <w:tc>
          <w:tcPr>
            <w:tcW w:w="1885" w:type="dxa"/>
          </w:tcPr>
          <w:p w:rsidR="00D00C6C" w:rsidRDefault="00D00C6C">
            <w:r>
              <w:t>&lt; 3 mos</w:t>
            </w:r>
          </w:p>
        </w:tc>
      </w:tr>
      <w:tr w:rsidR="00D00C6C" w:rsidTr="00D00C6C">
        <w:tc>
          <w:tcPr>
            <w:tcW w:w="4045" w:type="dxa"/>
          </w:tcPr>
          <w:p w:rsidR="00D00C6C" w:rsidRDefault="00D00C6C">
            <w:r w:rsidRPr="00D00C6C">
              <w:rPr>
                <w:highlight w:val="magenta"/>
              </w:rPr>
              <w:t>Pink</w:t>
            </w:r>
          </w:p>
        </w:tc>
        <w:tc>
          <w:tcPr>
            <w:tcW w:w="3420" w:type="dxa"/>
          </w:tcPr>
          <w:p w:rsidR="00D00C6C" w:rsidRDefault="00D00C6C">
            <w:r>
              <w:t xml:space="preserve"> 6-7 kg</w:t>
            </w:r>
          </w:p>
        </w:tc>
        <w:tc>
          <w:tcPr>
            <w:tcW w:w="1885" w:type="dxa"/>
          </w:tcPr>
          <w:p w:rsidR="00D00C6C" w:rsidRDefault="00D00C6C">
            <w:r>
              <w:t>3 – 5 mos</w:t>
            </w:r>
          </w:p>
        </w:tc>
      </w:tr>
      <w:tr w:rsidR="00D00C6C" w:rsidTr="00D00C6C">
        <w:tc>
          <w:tcPr>
            <w:tcW w:w="4045" w:type="dxa"/>
          </w:tcPr>
          <w:p w:rsidR="00D00C6C" w:rsidRDefault="00D00C6C">
            <w:r w:rsidRPr="00D00C6C">
              <w:rPr>
                <w:highlight w:val="red"/>
              </w:rPr>
              <w:t>Red</w:t>
            </w:r>
          </w:p>
        </w:tc>
        <w:tc>
          <w:tcPr>
            <w:tcW w:w="3420" w:type="dxa"/>
          </w:tcPr>
          <w:p w:rsidR="00D00C6C" w:rsidRDefault="00D00C6C">
            <w:r>
              <w:t xml:space="preserve"> 8 – 9 kg</w:t>
            </w:r>
          </w:p>
        </w:tc>
        <w:tc>
          <w:tcPr>
            <w:tcW w:w="1885" w:type="dxa"/>
          </w:tcPr>
          <w:p w:rsidR="00D00C6C" w:rsidRDefault="00D00C6C">
            <w:r>
              <w:t>6 – 11 mos</w:t>
            </w:r>
          </w:p>
        </w:tc>
      </w:tr>
      <w:tr w:rsidR="00D00C6C" w:rsidTr="00D00C6C">
        <w:tc>
          <w:tcPr>
            <w:tcW w:w="4045" w:type="dxa"/>
          </w:tcPr>
          <w:p w:rsidR="00D00C6C" w:rsidRDefault="00D00C6C">
            <w:r w:rsidRPr="00D00C6C">
              <w:rPr>
                <w:highlight w:val="darkMagenta"/>
              </w:rPr>
              <w:t>Purple</w:t>
            </w:r>
          </w:p>
        </w:tc>
        <w:tc>
          <w:tcPr>
            <w:tcW w:w="3420" w:type="dxa"/>
          </w:tcPr>
          <w:p w:rsidR="00D00C6C" w:rsidRDefault="00D00C6C">
            <w:r>
              <w:t xml:space="preserve"> 10 – 11 kg</w:t>
            </w:r>
          </w:p>
        </w:tc>
        <w:tc>
          <w:tcPr>
            <w:tcW w:w="1885" w:type="dxa"/>
          </w:tcPr>
          <w:p w:rsidR="00D00C6C" w:rsidRDefault="00D00C6C">
            <w:r>
              <w:t>12 – 24 mos</w:t>
            </w:r>
          </w:p>
        </w:tc>
      </w:tr>
      <w:tr w:rsidR="00D00C6C" w:rsidTr="00D00C6C">
        <w:tc>
          <w:tcPr>
            <w:tcW w:w="4045" w:type="dxa"/>
          </w:tcPr>
          <w:p w:rsidR="00D00C6C" w:rsidRDefault="00D00C6C">
            <w:r w:rsidRPr="00D00C6C">
              <w:rPr>
                <w:highlight w:val="yellow"/>
              </w:rPr>
              <w:t>Yellow</w:t>
            </w:r>
          </w:p>
        </w:tc>
        <w:tc>
          <w:tcPr>
            <w:tcW w:w="3420" w:type="dxa"/>
          </w:tcPr>
          <w:p w:rsidR="00D00C6C" w:rsidRDefault="00D00C6C">
            <w:r>
              <w:t xml:space="preserve"> 12 -14 kg</w:t>
            </w:r>
          </w:p>
        </w:tc>
        <w:tc>
          <w:tcPr>
            <w:tcW w:w="1885" w:type="dxa"/>
          </w:tcPr>
          <w:p w:rsidR="00D00C6C" w:rsidRDefault="00D00C6C">
            <w:r>
              <w:t>2 yrs</w:t>
            </w:r>
          </w:p>
        </w:tc>
      </w:tr>
      <w:tr w:rsidR="00D00C6C" w:rsidTr="00D00C6C">
        <w:tc>
          <w:tcPr>
            <w:tcW w:w="4045" w:type="dxa"/>
          </w:tcPr>
          <w:p w:rsidR="00D00C6C" w:rsidRDefault="00D00C6C">
            <w:r>
              <w:t>White</w:t>
            </w:r>
          </w:p>
        </w:tc>
        <w:tc>
          <w:tcPr>
            <w:tcW w:w="3420" w:type="dxa"/>
          </w:tcPr>
          <w:p w:rsidR="00D00C6C" w:rsidRDefault="00D00C6C">
            <w:r>
              <w:t xml:space="preserve"> 15 -18 kg</w:t>
            </w:r>
          </w:p>
        </w:tc>
        <w:tc>
          <w:tcPr>
            <w:tcW w:w="1885" w:type="dxa"/>
          </w:tcPr>
          <w:p w:rsidR="00D00C6C" w:rsidRDefault="00D00C6C">
            <w:r>
              <w:t>3 -4 yrs</w:t>
            </w:r>
          </w:p>
        </w:tc>
      </w:tr>
      <w:tr w:rsidR="00D00C6C" w:rsidTr="00D00C6C">
        <w:tc>
          <w:tcPr>
            <w:tcW w:w="4045" w:type="dxa"/>
          </w:tcPr>
          <w:p w:rsidR="00D00C6C" w:rsidRDefault="00D00C6C">
            <w:r w:rsidRPr="00D00C6C">
              <w:rPr>
                <w:highlight w:val="blue"/>
              </w:rPr>
              <w:t>Blue</w:t>
            </w:r>
          </w:p>
        </w:tc>
        <w:tc>
          <w:tcPr>
            <w:tcW w:w="3420" w:type="dxa"/>
          </w:tcPr>
          <w:p w:rsidR="00D00C6C" w:rsidRDefault="00D00C6C">
            <w:r>
              <w:t xml:space="preserve"> 19 -23 kg</w:t>
            </w:r>
          </w:p>
        </w:tc>
        <w:tc>
          <w:tcPr>
            <w:tcW w:w="1885" w:type="dxa"/>
          </w:tcPr>
          <w:p w:rsidR="00D00C6C" w:rsidRDefault="00D00C6C">
            <w:r>
              <w:t xml:space="preserve"> 5 -6 yrs</w:t>
            </w:r>
          </w:p>
        </w:tc>
      </w:tr>
      <w:tr w:rsidR="00D00C6C" w:rsidTr="00D00C6C">
        <w:tc>
          <w:tcPr>
            <w:tcW w:w="4045" w:type="dxa"/>
          </w:tcPr>
          <w:p w:rsidR="00D00C6C" w:rsidRDefault="00D00C6C">
            <w:r w:rsidRPr="00D00C6C">
              <w:rPr>
                <w:highlight w:val="red"/>
              </w:rPr>
              <w:t>Orange</w:t>
            </w:r>
          </w:p>
        </w:tc>
        <w:tc>
          <w:tcPr>
            <w:tcW w:w="3420" w:type="dxa"/>
          </w:tcPr>
          <w:p w:rsidR="00D00C6C" w:rsidRDefault="00D00C6C">
            <w:r>
              <w:t>24 – 29 kg</w:t>
            </w:r>
          </w:p>
        </w:tc>
        <w:tc>
          <w:tcPr>
            <w:tcW w:w="1885" w:type="dxa"/>
          </w:tcPr>
          <w:p w:rsidR="00D00C6C" w:rsidRDefault="00D00C6C">
            <w:r>
              <w:t xml:space="preserve"> 7 -9 yrs</w:t>
            </w:r>
          </w:p>
        </w:tc>
      </w:tr>
      <w:tr w:rsidR="00D00C6C" w:rsidTr="00D00C6C">
        <w:tc>
          <w:tcPr>
            <w:tcW w:w="4045" w:type="dxa"/>
          </w:tcPr>
          <w:p w:rsidR="00D00C6C" w:rsidRDefault="00D00C6C">
            <w:r w:rsidRPr="00D00C6C">
              <w:rPr>
                <w:highlight w:val="green"/>
              </w:rPr>
              <w:t>Green</w:t>
            </w:r>
          </w:p>
        </w:tc>
        <w:tc>
          <w:tcPr>
            <w:tcW w:w="3420" w:type="dxa"/>
          </w:tcPr>
          <w:p w:rsidR="00D00C6C" w:rsidRDefault="00D00C6C">
            <w:r>
              <w:t xml:space="preserve"> 30 – 36 kg</w:t>
            </w:r>
          </w:p>
        </w:tc>
        <w:tc>
          <w:tcPr>
            <w:tcW w:w="1885" w:type="dxa"/>
          </w:tcPr>
          <w:p w:rsidR="00D00C6C" w:rsidRPr="00D00C6C" w:rsidRDefault="00D00C6C" w:rsidP="00D00C6C">
            <w:r>
              <w:t xml:space="preserve"> 10 – 11 yrs</w:t>
            </w:r>
          </w:p>
        </w:tc>
      </w:tr>
    </w:tbl>
    <w:p w:rsidR="005E5BAF" w:rsidRDefault="005E5BAF"/>
    <w:p w:rsidR="00D00C6C" w:rsidRPr="00D00C6C" w:rsidRDefault="00D00C6C">
      <w:pPr>
        <w:rPr>
          <w:b/>
        </w:rPr>
      </w:pPr>
      <w:r w:rsidRPr="00D00C6C">
        <w:rPr>
          <w:b/>
        </w:rPr>
        <w:t xml:space="preserve">Abdominal pain – </w:t>
      </w:r>
      <w:r>
        <w:rPr>
          <w:b/>
        </w:rPr>
        <w:t>(Advanced EMT/Paramedic)</w:t>
      </w:r>
    </w:p>
    <w:p w:rsidR="00D00C6C" w:rsidRDefault="00D00C6C" w:rsidP="00D00C6C">
      <w:r>
        <w:tab/>
      </w:r>
      <w:r w:rsidRPr="00D00C6C">
        <w:rPr>
          <w:b/>
          <w:u w:val="single"/>
        </w:rPr>
        <w:t>Adult Fluid resuscitation</w:t>
      </w:r>
      <w:r>
        <w:t xml:space="preserve">:  </w:t>
      </w:r>
      <w:r w:rsidRPr="00D00C6C">
        <w:t xml:space="preserve">If significant dehydration or signs of shock. Give below and/or see Shock Protocol </w:t>
      </w:r>
    </w:p>
    <w:p w:rsidR="00D00C6C" w:rsidRPr="00D00C6C" w:rsidRDefault="00D00C6C" w:rsidP="00D00C6C">
      <w:pPr>
        <w:ind w:firstLine="720"/>
        <w:rPr>
          <w:b/>
          <w:u w:val="single"/>
        </w:rPr>
      </w:pPr>
      <w:r w:rsidRPr="00D00C6C">
        <w:rPr>
          <w:b/>
          <w:u w:val="single"/>
        </w:rPr>
        <w:t xml:space="preserve">Adult Fluid Resuscitation </w:t>
      </w:r>
      <w:r w:rsidRPr="00D00C6C">
        <w:rPr>
          <w:b/>
          <w:u w:val="single"/>
        </w:rPr>
        <w:tab/>
      </w:r>
      <w:r w:rsidRPr="00D00C6C">
        <w:rPr>
          <w:b/>
          <w:u w:val="single"/>
        </w:rPr>
        <w:tab/>
      </w:r>
    </w:p>
    <w:p w:rsidR="00D00C6C" w:rsidRPr="00D00C6C" w:rsidRDefault="00D00C6C" w:rsidP="00D00C6C">
      <w:pPr>
        <w:pStyle w:val="ListParagraph"/>
        <w:numPr>
          <w:ilvl w:val="0"/>
          <w:numId w:val="4"/>
        </w:numPr>
      </w:pPr>
      <w:r w:rsidRPr="00D00C6C">
        <w:t xml:space="preserve">500 mL NS/LR bolus - repeat up to 2000mL’s if no signs of fluid overload. If severe diarrhea or septic shock, may give additional 1000mL fluid every 30 minutes. </w:t>
      </w:r>
    </w:p>
    <w:p w:rsidR="00D00C6C" w:rsidRDefault="00D00C6C" w:rsidP="00D00C6C">
      <w:pPr>
        <w:pStyle w:val="ListParagraph"/>
        <w:numPr>
          <w:ilvl w:val="0"/>
          <w:numId w:val="4"/>
        </w:numPr>
      </w:pPr>
      <w:r w:rsidRPr="00D00C6C">
        <w:t xml:space="preserve">Pediatric Fluid Resuscitation • </w:t>
      </w:r>
      <w:r w:rsidRPr="00DF1101">
        <w:rPr>
          <w:b/>
        </w:rPr>
        <w:t>20 mL/kg NS/LR bolus</w:t>
      </w:r>
      <w:r w:rsidRPr="00D00C6C">
        <w:t xml:space="preserve"> – repeat 2 times as needed for a total infusion of </w:t>
      </w:r>
      <w:r w:rsidRPr="00DF1101">
        <w:rPr>
          <w:b/>
        </w:rPr>
        <w:t>60 mL/kg</w:t>
      </w:r>
      <w:r w:rsidRPr="00D00C6C">
        <w:t xml:space="preserve">. </w:t>
      </w:r>
    </w:p>
    <w:p w:rsidR="00D00C6C" w:rsidRDefault="00D00C6C" w:rsidP="00D00C6C">
      <w:pPr>
        <w:pStyle w:val="ListParagraph"/>
        <w:numPr>
          <w:ilvl w:val="0"/>
          <w:numId w:val="4"/>
        </w:numPr>
      </w:pPr>
      <w:r w:rsidRPr="00D00C6C">
        <w:t>Consider establishing second IV if unstable or significant potential for instability.</w:t>
      </w:r>
    </w:p>
    <w:p w:rsidR="00D00C6C" w:rsidRPr="00D00C6C" w:rsidRDefault="00D00C6C" w:rsidP="00D00C6C">
      <w:pPr>
        <w:ind w:left="1800"/>
        <w:rPr>
          <w:b/>
        </w:rPr>
      </w:pPr>
      <w:r w:rsidRPr="00D00C6C">
        <w:rPr>
          <w:b/>
        </w:rPr>
        <w:t>(Intermediate/Paramedic)</w:t>
      </w:r>
    </w:p>
    <w:p w:rsidR="00D00C6C" w:rsidRDefault="00D00C6C" w:rsidP="00D00C6C">
      <w:pPr>
        <w:pStyle w:val="ListParagraph"/>
        <w:numPr>
          <w:ilvl w:val="0"/>
          <w:numId w:val="4"/>
        </w:numPr>
      </w:pPr>
      <w:r w:rsidRPr="00D00C6C">
        <w:t xml:space="preserve">Consider pain management per Pain Protocol. If Hypotensive, Fentanyl is drug of choice (or Ketamine at Paramedic level). </w:t>
      </w:r>
    </w:p>
    <w:p w:rsidR="00D00C6C" w:rsidRDefault="00D00C6C" w:rsidP="00D00C6C">
      <w:pPr>
        <w:pStyle w:val="ListParagraph"/>
        <w:numPr>
          <w:ilvl w:val="0"/>
          <w:numId w:val="4"/>
        </w:numPr>
      </w:pPr>
      <w:r w:rsidRPr="00D00C6C">
        <w:t>Consider Nausea Management- see Nausea/Vomiting Protocol.</w:t>
      </w:r>
    </w:p>
    <w:p w:rsidR="00D00C6C" w:rsidRPr="00DF1101" w:rsidRDefault="00D00C6C" w:rsidP="00D00C6C">
      <w:pPr>
        <w:rPr>
          <w:b/>
          <w:u w:val="single"/>
        </w:rPr>
      </w:pPr>
      <w:r w:rsidRPr="00DF1101">
        <w:rPr>
          <w:b/>
          <w:u w:val="single"/>
        </w:rPr>
        <w:t>Allergic Reaction/Anaphylaxis</w:t>
      </w:r>
      <w:r w:rsidR="00DF1101">
        <w:rPr>
          <w:b/>
          <w:u w:val="single"/>
        </w:rPr>
        <w:t xml:space="preserve"> – (EMT/AEMT/INTERMEDIATE/PARAMEDIC</w:t>
      </w:r>
    </w:p>
    <w:p w:rsidR="00DF1101" w:rsidRDefault="00DF1101" w:rsidP="00D00C6C">
      <w:pPr>
        <w:pStyle w:val="ListParagraph"/>
        <w:numPr>
          <w:ilvl w:val="0"/>
          <w:numId w:val="7"/>
        </w:numPr>
      </w:pPr>
      <w:r w:rsidRPr="00DF1101">
        <w:t xml:space="preserve">If extensive hives (urticaria), throat or tongue swelling, shortness of breath, or history of systemic reaction in past, give: </w:t>
      </w:r>
    </w:p>
    <w:p w:rsidR="00DF1101" w:rsidRDefault="00DF1101" w:rsidP="00DF1101">
      <w:pPr>
        <w:pStyle w:val="ListParagraph"/>
        <w:numPr>
          <w:ilvl w:val="1"/>
          <w:numId w:val="7"/>
        </w:numPr>
      </w:pPr>
      <w:r w:rsidRPr="00DF1101">
        <w:rPr>
          <w:b/>
        </w:rPr>
        <w:t>Epinephrine (1:1000) IM 0.5 mg</w:t>
      </w:r>
      <w:r w:rsidRPr="00DF1101">
        <w:t xml:space="preserve">. Dose may be repeated in 5-15 minutes if severe symptoms persist. </w:t>
      </w:r>
    </w:p>
    <w:p w:rsidR="00DF1101" w:rsidRDefault="00DF1101" w:rsidP="00D00C6C">
      <w:pPr>
        <w:pStyle w:val="ListParagraph"/>
        <w:numPr>
          <w:ilvl w:val="0"/>
          <w:numId w:val="7"/>
        </w:numPr>
      </w:pPr>
      <w:r w:rsidRPr="00DF1101">
        <w:t xml:space="preserve">If wheezing give: </w:t>
      </w:r>
    </w:p>
    <w:p w:rsidR="00DF1101" w:rsidRDefault="00DF1101" w:rsidP="00DF1101">
      <w:pPr>
        <w:pStyle w:val="ListParagraph"/>
        <w:numPr>
          <w:ilvl w:val="1"/>
          <w:numId w:val="7"/>
        </w:numPr>
      </w:pPr>
      <w:r w:rsidRPr="00DF1101">
        <w:t xml:space="preserve">Albuterol Unit Dose (2.5 mg in 3 ml) administer per hand held nebulizer or mask. May repeat X 2 additional doses as needed for wheezing/SOB. </w:t>
      </w:r>
    </w:p>
    <w:p w:rsidR="00DF1101" w:rsidRDefault="00DF1101" w:rsidP="00DF1101">
      <w:pPr>
        <w:pStyle w:val="ListParagraph"/>
        <w:numPr>
          <w:ilvl w:val="1"/>
          <w:numId w:val="7"/>
        </w:numPr>
      </w:pPr>
      <w:r w:rsidRPr="00DF1101">
        <w:t>ADVANCED EMT (AEMT)/ INTERMEDIATE / PARAMEDIC Establish vascular access. Do not delay transport to obtain vascular access. Refer to IO protocol if unable to start IV.</w:t>
      </w:r>
      <w:r>
        <w:t xml:space="preserve"> </w:t>
      </w:r>
      <w:r w:rsidRPr="00DF1101">
        <w:rPr>
          <w:b/>
        </w:rPr>
        <w:t>If evidence of shock, administer IV fluid 500-1000mL IV/IO**.</w:t>
      </w:r>
      <w:r w:rsidRPr="00DF1101">
        <w:t xml:space="preserve"> May repeat up to </w:t>
      </w:r>
      <w:r w:rsidRPr="00DF1101">
        <w:lastRenderedPageBreak/>
        <w:t xml:space="preserve">2000mL if necessary. Reassess patient after each bolus and assess for pulmonary edema. </w:t>
      </w:r>
    </w:p>
    <w:p w:rsidR="00DF1101" w:rsidRDefault="00DF1101" w:rsidP="00DF1101">
      <w:pPr>
        <w:pStyle w:val="ListParagraph"/>
        <w:numPr>
          <w:ilvl w:val="1"/>
          <w:numId w:val="7"/>
        </w:numPr>
      </w:pPr>
      <w:r w:rsidRPr="00DF1101">
        <w:rPr>
          <w:b/>
        </w:rPr>
        <w:t>INTERMEDIATE / PARAMEDIC</w:t>
      </w:r>
      <w:r w:rsidRPr="00DF1101">
        <w:t xml:space="preserve"> </w:t>
      </w:r>
      <w:r>
        <w:t xml:space="preserve">- </w:t>
      </w:r>
      <w:r w:rsidRPr="00DF1101">
        <w:t xml:space="preserve">If IM Epinephrine unsuccessful and/or patient has persistent hypotension, give </w:t>
      </w:r>
      <w:r w:rsidRPr="00DF1101">
        <w:rPr>
          <w:b/>
        </w:rPr>
        <w:t xml:space="preserve">Epinephrine (1:10,000) 0.1 mg (1 mL) IV/IO (Peds if less than 10 kg give 0.01 mg/kg per dose). </w:t>
      </w:r>
      <w:r w:rsidRPr="00DF1101">
        <w:t xml:space="preserve">Repeat every 3 minutes as needed. </w:t>
      </w:r>
    </w:p>
    <w:p w:rsidR="00DF1101" w:rsidRDefault="00DF1101" w:rsidP="00DF1101">
      <w:pPr>
        <w:pStyle w:val="ListParagraph"/>
        <w:numPr>
          <w:ilvl w:val="1"/>
          <w:numId w:val="7"/>
        </w:numPr>
      </w:pPr>
      <w:r w:rsidRPr="00DF1101">
        <w:t xml:space="preserve">PARAMEDIC </w:t>
      </w:r>
    </w:p>
    <w:p w:rsidR="00DF1101" w:rsidRPr="00DF1101" w:rsidRDefault="00DF1101" w:rsidP="00DF1101">
      <w:pPr>
        <w:pStyle w:val="ListParagraph"/>
        <w:numPr>
          <w:ilvl w:val="2"/>
          <w:numId w:val="7"/>
        </w:numPr>
        <w:rPr>
          <w:b/>
        </w:rPr>
      </w:pPr>
      <w:r w:rsidRPr="00DF1101">
        <w:rPr>
          <w:b/>
        </w:rPr>
        <w:t>If still in shock after 2-liter fluid bolus, see Shock Protocol.</w:t>
      </w:r>
    </w:p>
    <w:p w:rsidR="00DF1101" w:rsidRPr="00DF1101" w:rsidRDefault="00DF1101" w:rsidP="00DF1101">
      <w:pPr>
        <w:pStyle w:val="ListParagraph"/>
        <w:numPr>
          <w:ilvl w:val="2"/>
          <w:numId w:val="7"/>
        </w:numPr>
        <w:rPr>
          <w:b/>
          <w:color w:val="2F5496" w:themeColor="accent1" w:themeShade="BF"/>
        </w:rPr>
      </w:pPr>
      <w:r w:rsidRPr="00DF1101">
        <w:rPr>
          <w:b/>
          <w:color w:val="2F5496" w:themeColor="accent1" w:themeShade="BF"/>
        </w:rPr>
        <w:t xml:space="preserve">Benadryl 50 mg IV/IO/PO </w:t>
      </w:r>
      <w:r w:rsidRPr="00DF1101">
        <w:rPr>
          <w:b/>
          <w:color w:val="FF0000"/>
        </w:rPr>
        <w:t xml:space="preserve">(Peds 0.5-1 mg/kg) </w:t>
      </w:r>
    </w:p>
    <w:p w:rsidR="00DF1101" w:rsidRPr="00DF1101" w:rsidRDefault="00DF1101" w:rsidP="00DF1101">
      <w:pPr>
        <w:pStyle w:val="ListParagraph"/>
        <w:numPr>
          <w:ilvl w:val="2"/>
          <w:numId w:val="7"/>
        </w:numPr>
        <w:rPr>
          <w:b/>
        </w:rPr>
      </w:pPr>
      <w:r w:rsidRPr="00DF1101">
        <w:rPr>
          <w:b/>
          <w:color w:val="2F5496" w:themeColor="accent1" w:themeShade="BF"/>
        </w:rPr>
        <w:t xml:space="preserve">Solumedrol 125 mg IV/IO/IM </w:t>
      </w:r>
      <w:r w:rsidRPr="00DF1101">
        <w:rPr>
          <w:b/>
          <w:color w:val="FF0000"/>
        </w:rPr>
        <w:t xml:space="preserve">(peds 2 mg/kg) </w:t>
      </w:r>
      <w:r w:rsidRPr="00DF1101">
        <w:rPr>
          <w:b/>
        </w:rPr>
        <w:t xml:space="preserve">or </w:t>
      </w:r>
      <w:r w:rsidRPr="00DF1101">
        <w:rPr>
          <w:b/>
          <w:color w:val="2F5496" w:themeColor="accent1" w:themeShade="BF"/>
        </w:rPr>
        <w:t xml:space="preserve">Decadron 10 mg IV/IO/IM </w:t>
      </w:r>
      <w:r w:rsidRPr="00DF1101">
        <w:rPr>
          <w:b/>
          <w:color w:val="FF0000"/>
        </w:rPr>
        <w:t xml:space="preserve">(Peds 0.6 mg/kg) </w:t>
      </w:r>
    </w:p>
    <w:p w:rsidR="00DF1101" w:rsidRPr="00DF1101" w:rsidRDefault="00DF1101" w:rsidP="00DF1101">
      <w:pPr>
        <w:pStyle w:val="ListParagraph"/>
        <w:numPr>
          <w:ilvl w:val="2"/>
          <w:numId w:val="7"/>
        </w:numPr>
        <w:rPr>
          <w:b/>
        </w:rPr>
      </w:pPr>
      <w:r w:rsidRPr="00DF1101">
        <w:rPr>
          <w:b/>
        </w:rPr>
        <w:t xml:space="preserve">If available, consider a Histamine-2 antagonist o </w:t>
      </w:r>
      <w:r w:rsidRPr="00DF1101">
        <w:rPr>
          <w:b/>
          <w:color w:val="2F5496" w:themeColor="accent1" w:themeShade="BF"/>
        </w:rPr>
        <w:t xml:space="preserve">Cimetidine (Tagamet): 300 mg PO/IV/IM </w:t>
      </w:r>
      <w:r w:rsidRPr="00DF1101">
        <w:rPr>
          <w:b/>
          <w:color w:val="FF0000"/>
        </w:rPr>
        <w:t xml:space="preserve">(peds: 5-10 mg/kg IV/IM) </w:t>
      </w:r>
      <w:r w:rsidRPr="00DF1101">
        <w:rPr>
          <w:b/>
        </w:rPr>
        <w:t>or</w:t>
      </w:r>
    </w:p>
    <w:p w:rsidR="00DF1101" w:rsidRPr="00DF1101" w:rsidRDefault="00DF1101" w:rsidP="00DF1101">
      <w:pPr>
        <w:pStyle w:val="ListParagraph"/>
        <w:numPr>
          <w:ilvl w:val="2"/>
          <w:numId w:val="7"/>
        </w:numPr>
        <w:rPr>
          <w:b/>
          <w:color w:val="FF0000"/>
        </w:rPr>
      </w:pPr>
      <w:r w:rsidRPr="00DF1101">
        <w:rPr>
          <w:b/>
          <w:color w:val="2F5496" w:themeColor="accent1" w:themeShade="BF"/>
        </w:rPr>
        <w:t xml:space="preserve">Famotidine (Pepcid): 20 mg PO/IV </w:t>
      </w:r>
      <w:r w:rsidRPr="00DF1101">
        <w:rPr>
          <w:b/>
          <w:color w:val="FF0000"/>
        </w:rPr>
        <w:t xml:space="preserve">(peds: 0.5-1 mg/kg IV) or </w:t>
      </w:r>
    </w:p>
    <w:p w:rsidR="00D00C6C" w:rsidRDefault="00DF1101" w:rsidP="00DF1101">
      <w:pPr>
        <w:pStyle w:val="ListParagraph"/>
        <w:numPr>
          <w:ilvl w:val="2"/>
          <w:numId w:val="7"/>
        </w:numPr>
        <w:rPr>
          <w:b/>
          <w:color w:val="FF0000"/>
        </w:rPr>
      </w:pPr>
      <w:r w:rsidRPr="00DF1101">
        <w:rPr>
          <w:b/>
          <w:color w:val="2F5496" w:themeColor="accent1" w:themeShade="BF"/>
        </w:rPr>
        <w:t xml:space="preserve">Ranitidine (Zantac): 50 mg IV/IM or 150 mg PO </w:t>
      </w:r>
      <w:r w:rsidRPr="00DF1101">
        <w:rPr>
          <w:b/>
          <w:color w:val="FF0000"/>
        </w:rPr>
        <w:t>(peds: 1 mg/kg IV/IM or 2 mg/kg PO)</w:t>
      </w:r>
    </w:p>
    <w:p w:rsidR="0084331F" w:rsidRDefault="0084331F" w:rsidP="0084331F">
      <w:pPr>
        <w:rPr>
          <w:b/>
          <w:u w:val="single"/>
        </w:rPr>
      </w:pPr>
      <w:r w:rsidRPr="0084331F">
        <w:rPr>
          <w:b/>
          <w:u w:val="single"/>
        </w:rPr>
        <w:t>B</w:t>
      </w:r>
      <w:r w:rsidR="00C301EC">
        <w:rPr>
          <w:b/>
          <w:u w:val="single"/>
        </w:rPr>
        <w:t>ETA BLOCKER/CALCIUM CHANNEL BLOCKER OVERDOSE</w:t>
      </w:r>
      <w:r w:rsidRPr="0084331F">
        <w:rPr>
          <w:b/>
          <w:u w:val="single"/>
        </w:rPr>
        <w:t xml:space="preserve"> –(INTERMEDIATE/PARAMEDIC)</w:t>
      </w:r>
    </w:p>
    <w:p w:rsidR="0084331F" w:rsidRDefault="00C301EC" w:rsidP="0084331F">
      <w:pPr>
        <w:pStyle w:val="ListParagraph"/>
        <w:numPr>
          <w:ilvl w:val="0"/>
          <w:numId w:val="9"/>
        </w:numPr>
      </w:pPr>
      <w:r w:rsidRPr="00C301EC">
        <w:rPr>
          <w:b/>
          <w:u w:val="single"/>
        </w:rPr>
        <w:t>BETA BLOCKER OVERDOSE</w:t>
      </w:r>
      <w:r>
        <w:t xml:space="preserve"> – </w:t>
      </w:r>
    </w:p>
    <w:p w:rsidR="00C301EC" w:rsidRDefault="00C301EC" w:rsidP="00C301EC">
      <w:pPr>
        <w:pStyle w:val="ListParagraph"/>
        <w:numPr>
          <w:ilvl w:val="1"/>
          <w:numId w:val="9"/>
        </w:numPr>
      </w:pPr>
      <w:r w:rsidRPr="00C301EC">
        <w:rPr>
          <w:b/>
          <w:color w:val="2F5496" w:themeColor="accent1" w:themeShade="BF"/>
        </w:rPr>
        <w:t>Glucagon 1mg IV/IO every 5 minutes</w:t>
      </w:r>
      <w:r>
        <w:t>.</w:t>
      </w:r>
    </w:p>
    <w:p w:rsidR="00C301EC" w:rsidRDefault="00C301EC" w:rsidP="00C301EC">
      <w:pPr>
        <w:pStyle w:val="ListParagraph"/>
        <w:numPr>
          <w:ilvl w:val="1"/>
          <w:numId w:val="9"/>
        </w:numPr>
      </w:pPr>
      <w:r>
        <w:t xml:space="preserve"> Anticipate nausea or hypotension – be prepared to give anti-emetic medications </w:t>
      </w:r>
    </w:p>
    <w:p w:rsidR="00C301EC" w:rsidRDefault="00C301EC" w:rsidP="00C301EC">
      <w:pPr>
        <w:pStyle w:val="ListParagraph"/>
        <w:numPr>
          <w:ilvl w:val="1"/>
          <w:numId w:val="9"/>
        </w:numPr>
      </w:pPr>
      <w:r>
        <w:t xml:space="preserve">If refractory consider:  </w:t>
      </w:r>
    </w:p>
    <w:p w:rsidR="00C301EC" w:rsidRPr="00C301EC" w:rsidRDefault="00C301EC" w:rsidP="00C301EC">
      <w:pPr>
        <w:pStyle w:val="ListParagraph"/>
        <w:numPr>
          <w:ilvl w:val="2"/>
          <w:numId w:val="9"/>
        </w:numPr>
        <w:rPr>
          <w:b/>
          <w:color w:val="2F5496" w:themeColor="accent1" w:themeShade="BF"/>
        </w:rPr>
      </w:pPr>
      <w:r w:rsidRPr="00C301EC">
        <w:rPr>
          <w:b/>
          <w:color w:val="2F5496" w:themeColor="accent1" w:themeShade="BF"/>
        </w:rPr>
        <w:t xml:space="preserve">Dopamine 5–20 mcg/kg/min IV/IO </w:t>
      </w:r>
    </w:p>
    <w:p w:rsidR="00C301EC" w:rsidRPr="00C301EC" w:rsidRDefault="00C301EC" w:rsidP="00C301EC">
      <w:pPr>
        <w:pStyle w:val="ListParagraph"/>
        <w:numPr>
          <w:ilvl w:val="2"/>
          <w:numId w:val="9"/>
        </w:numPr>
        <w:rPr>
          <w:color w:val="FF0000"/>
        </w:rPr>
      </w:pPr>
      <w:r w:rsidRPr="00C301EC">
        <w:rPr>
          <w:b/>
          <w:color w:val="2F5496" w:themeColor="accent1" w:themeShade="BF"/>
        </w:rPr>
        <w:t>Calcium Chloride (10%) 5–10 mL</w:t>
      </w:r>
      <w:r>
        <w:t xml:space="preserve"> </w:t>
      </w:r>
      <w:r w:rsidRPr="00C301EC">
        <w:rPr>
          <w:color w:val="FF0000"/>
        </w:rPr>
        <w:t xml:space="preserve">(peds 0.1 mL/kg) IV/IO </w:t>
      </w:r>
    </w:p>
    <w:p w:rsidR="00C301EC" w:rsidRDefault="00C301EC" w:rsidP="00C301EC">
      <w:pPr>
        <w:pStyle w:val="ListParagraph"/>
        <w:numPr>
          <w:ilvl w:val="2"/>
          <w:numId w:val="9"/>
        </w:numPr>
      </w:pPr>
      <w:r>
        <w:t>Consider transcutaneous pacing</w:t>
      </w:r>
    </w:p>
    <w:p w:rsidR="00C301EC" w:rsidRPr="00C301EC" w:rsidRDefault="00C301EC" w:rsidP="00C301EC">
      <w:pPr>
        <w:pStyle w:val="ListParagraph"/>
        <w:numPr>
          <w:ilvl w:val="0"/>
          <w:numId w:val="9"/>
        </w:numPr>
        <w:rPr>
          <w:b/>
          <w:u w:val="single"/>
        </w:rPr>
      </w:pPr>
      <w:r w:rsidRPr="00C301EC">
        <w:rPr>
          <w:b/>
          <w:u w:val="single"/>
        </w:rPr>
        <w:t>CALCIUM CHANNEL BLOCKER OVERDOSE</w:t>
      </w:r>
    </w:p>
    <w:p w:rsidR="00C301EC" w:rsidRDefault="00C301EC" w:rsidP="00C301EC">
      <w:pPr>
        <w:pStyle w:val="ListParagraph"/>
        <w:numPr>
          <w:ilvl w:val="1"/>
          <w:numId w:val="9"/>
        </w:numPr>
      </w:pPr>
      <w:r w:rsidRPr="00C301EC">
        <w:rPr>
          <w:b/>
          <w:color w:val="2F5496" w:themeColor="accent1" w:themeShade="BF"/>
        </w:rPr>
        <w:t>Calcium Chloride (10%) 5–10 mL</w:t>
      </w:r>
      <w:r w:rsidRPr="00C301EC">
        <w:rPr>
          <w:color w:val="2F5496" w:themeColor="accent1" w:themeShade="BF"/>
        </w:rPr>
        <w:t xml:space="preserve"> </w:t>
      </w:r>
      <w:r w:rsidRPr="00C301EC">
        <w:rPr>
          <w:color w:val="FF0000"/>
        </w:rPr>
        <w:t>(peds 0.1 mL/kg</w:t>
      </w:r>
      <w:r>
        <w:t xml:space="preserve">) IV/IO </w:t>
      </w:r>
    </w:p>
    <w:p w:rsidR="00C301EC" w:rsidRDefault="00C301EC" w:rsidP="00C301EC">
      <w:pPr>
        <w:pStyle w:val="ListParagraph"/>
        <w:numPr>
          <w:ilvl w:val="1"/>
          <w:numId w:val="9"/>
        </w:numPr>
      </w:pPr>
      <w:r w:rsidRPr="00C301EC">
        <w:rPr>
          <w:b/>
          <w:color w:val="2F5496" w:themeColor="accent1" w:themeShade="BF"/>
        </w:rPr>
        <w:t>Glucagon 1mg IV/IO every 5 minutes</w:t>
      </w:r>
      <w:r>
        <w:t xml:space="preserve">. </w:t>
      </w:r>
    </w:p>
    <w:p w:rsidR="00C301EC" w:rsidRDefault="00C301EC" w:rsidP="00C301EC">
      <w:pPr>
        <w:pStyle w:val="ListParagraph"/>
        <w:numPr>
          <w:ilvl w:val="2"/>
          <w:numId w:val="9"/>
        </w:numPr>
      </w:pPr>
      <w:r>
        <w:t xml:space="preserve">Anticipate nausea or hypotension – be prepared to give anti-emetic medications </w:t>
      </w:r>
    </w:p>
    <w:p w:rsidR="00C301EC" w:rsidRDefault="00C301EC" w:rsidP="00C301EC">
      <w:pPr>
        <w:pStyle w:val="ListParagraph"/>
        <w:numPr>
          <w:ilvl w:val="0"/>
          <w:numId w:val="10"/>
        </w:numPr>
      </w:pPr>
      <w:r>
        <w:t xml:space="preserve">If refractory, consider: </w:t>
      </w:r>
    </w:p>
    <w:p w:rsidR="00C301EC" w:rsidRDefault="00C301EC" w:rsidP="00C301EC">
      <w:pPr>
        <w:pStyle w:val="ListParagraph"/>
        <w:numPr>
          <w:ilvl w:val="1"/>
          <w:numId w:val="10"/>
        </w:numPr>
      </w:pPr>
      <w:r w:rsidRPr="00C301EC">
        <w:rPr>
          <w:b/>
          <w:color w:val="2F5496" w:themeColor="accent1" w:themeShade="BF"/>
        </w:rPr>
        <w:t>Dopamine infusion 5-20 mcg/kg/min IV/IO</w:t>
      </w:r>
      <w:r>
        <w:t xml:space="preserve">. </w:t>
      </w:r>
    </w:p>
    <w:p w:rsidR="00C301EC" w:rsidRDefault="00C301EC" w:rsidP="00C301EC">
      <w:pPr>
        <w:pStyle w:val="ListParagraph"/>
        <w:numPr>
          <w:ilvl w:val="1"/>
          <w:numId w:val="10"/>
        </w:numPr>
      </w:pPr>
      <w:r w:rsidRPr="00C301EC">
        <w:rPr>
          <w:b/>
          <w:color w:val="2F5496" w:themeColor="accent1" w:themeShade="BF"/>
        </w:rPr>
        <w:t>Repeat Calcium Chloride (10%) 5–10 mL</w:t>
      </w:r>
      <w:r w:rsidRPr="00C301EC">
        <w:rPr>
          <w:color w:val="2F5496" w:themeColor="accent1" w:themeShade="BF"/>
        </w:rPr>
        <w:t xml:space="preserve"> </w:t>
      </w:r>
      <w:r w:rsidRPr="00C301EC">
        <w:rPr>
          <w:b/>
          <w:color w:val="FF0000"/>
        </w:rPr>
        <w:t xml:space="preserve">(peds 0.1 mL/kg) IV/IO. </w:t>
      </w:r>
    </w:p>
    <w:p w:rsidR="00C301EC" w:rsidRDefault="00C301EC" w:rsidP="00C301EC">
      <w:pPr>
        <w:pStyle w:val="ListParagraph"/>
        <w:numPr>
          <w:ilvl w:val="1"/>
          <w:numId w:val="10"/>
        </w:numPr>
      </w:pPr>
      <w:r>
        <w:t>Consider transcutaneous pacing</w:t>
      </w:r>
    </w:p>
    <w:p w:rsidR="00E0729B" w:rsidRDefault="00E0729B" w:rsidP="00C301EC">
      <w:pPr>
        <w:pStyle w:val="ListParagraph"/>
        <w:numPr>
          <w:ilvl w:val="1"/>
          <w:numId w:val="10"/>
        </w:numPr>
      </w:pPr>
    </w:p>
    <w:p w:rsidR="00C301EC" w:rsidRDefault="00C301EC" w:rsidP="00C301EC"/>
    <w:p w:rsidR="00C301EC" w:rsidRPr="00E0729B" w:rsidRDefault="00C301EC" w:rsidP="00C301EC">
      <w:pPr>
        <w:rPr>
          <w:b/>
          <w:u w:val="single"/>
        </w:rPr>
      </w:pPr>
      <w:r w:rsidRPr="00E0729B">
        <w:rPr>
          <w:b/>
          <w:u w:val="single"/>
        </w:rPr>
        <w:lastRenderedPageBreak/>
        <w:t>CARDIOGENIC SHOCK (PARAMEDIC)</w:t>
      </w:r>
    </w:p>
    <w:p w:rsidR="00C301EC" w:rsidRDefault="00C301EC" w:rsidP="00C301EC">
      <w:pPr>
        <w:pStyle w:val="ListParagraph"/>
        <w:numPr>
          <w:ilvl w:val="0"/>
          <w:numId w:val="11"/>
        </w:numPr>
      </w:pPr>
      <w:r>
        <w:t xml:space="preserve">Establish IV/IO** </w:t>
      </w:r>
    </w:p>
    <w:p w:rsidR="00C301EC" w:rsidRDefault="00C301EC" w:rsidP="00C301EC">
      <w:pPr>
        <w:pStyle w:val="ListParagraph"/>
        <w:numPr>
          <w:ilvl w:val="0"/>
          <w:numId w:val="11"/>
        </w:numPr>
        <w:rPr>
          <w:b/>
          <w:color w:val="2F5496" w:themeColor="accent1" w:themeShade="BF"/>
        </w:rPr>
      </w:pPr>
      <w:r>
        <w:t xml:space="preserve">If hypovolemic and/or dehydrated and lungs are clear: </w:t>
      </w:r>
      <w:r w:rsidRPr="00E0729B">
        <w:rPr>
          <w:b/>
          <w:color w:val="2F5496" w:themeColor="accent1" w:themeShade="BF"/>
        </w:rPr>
        <w:t>Fluid bolus in 500 mL increments up to 2 liters.</w:t>
      </w:r>
    </w:p>
    <w:p w:rsidR="00E0729B" w:rsidRPr="00E0729B" w:rsidRDefault="00E0729B" w:rsidP="00C301EC">
      <w:pPr>
        <w:pStyle w:val="ListParagraph"/>
        <w:numPr>
          <w:ilvl w:val="0"/>
          <w:numId w:val="11"/>
        </w:numPr>
        <w:rPr>
          <w:b/>
          <w:color w:val="2F5496" w:themeColor="accent1" w:themeShade="BF"/>
        </w:rPr>
      </w:pPr>
      <w:r>
        <w:t xml:space="preserve">For Patients with systolic BP less than 100 mmHg WITH evidence of poor tissue perfusion (cold periphery, altered mental status, etc.) DESPITE correction of non-cardiac factors (hypovolemia, hypoxia, acidosis, and dysrhythmias). </w:t>
      </w:r>
    </w:p>
    <w:p w:rsidR="00E0729B" w:rsidRPr="00E0729B" w:rsidRDefault="00E0729B" w:rsidP="00C301EC">
      <w:pPr>
        <w:pStyle w:val="ListParagraph"/>
        <w:numPr>
          <w:ilvl w:val="0"/>
          <w:numId w:val="11"/>
        </w:numPr>
        <w:rPr>
          <w:b/>
          <w:color w:val="2F5496" w:themeColor="accent1" w:themeShade="BF"/>
        </w:rPr>
      </w:pPr>
      <w:r>
        <w:t xml:space="preserve">If SBP 70-100 mmHg and signs of shock start </w:t>
      </w:r>
      <w:r w:rsidRPr="00E0729B">
        <w:rPr>
          <w:b/>
          <w:color w:val="2F5496" w:themeColor="accent1" w:themeShade="BF"/>
        </w:rPr>
        <w:t>Dopamine 5 mcg/kg/min. Titrate up to 20 mcg/kg/min</w:t>
      </w:r>
      <w:r>
        <w:t xml:space="preserve"> or SBP greater than or equal to 100 mmHg </w:t>
      </w:r>
    </w:p>
    <w:p w:rsidR="00E0729B" w:rsidRDefault="00E0729B" w:rsidP="00C301EC">
      <w:pPr>
        <w:pStyle w:val="ListParagraph"/>
        <w:numPr>
          <w:ilvl w:val="0"/>
          <w:numId w:val="11"/>
        </w:numPr>
        <w:rPr>
          <w:b/>
          <w:color w:val="2F5496" w:themeColor="accent1" w:themeShade="BF"/>
        </w:rPr>
      </w:pPr>
      <w:r>
        <w:t xml:space="preserve">If SBP less than 70 mmHg give </w:t>
      </w:r>
      <w:r w:rsidRPr="00E0729B">
        <w:rPr>
          <w:b/>
          <w:color w:val="2F5496" w:themeColor="accent1" w:themeShade="BF"/>
        </w:rPr>
        <w:t>Dopamine at 20 mcg/kg/minute and when SBP greater than or equal to 100 mm Hg titrate down 10.</w:t>
      </w:r>
    </w:p>
    <w:p w:rsidR="00E0729B" w:rsidRPr="00E0729B" w:rsidRDefault="00E0729B" w:rsidP="00C301EC">
      <w:pPr>
        <w:pStyle w:val="ListParagraph"/>
        <w:numPr>
          <w:ilvl w:val="0"/>
          <w:numId w:val="11"/>
        </w:numPr>
        <w:rPr>
          <w:b/>
          <w:color w:val="2F5496" w:themeColor="accent1" w:themeShade="BF"/>
        </w:rPr>
      </w:pPr>
      <w:r w:rsidRPr="00E0729B">
        <w:rPr>
          <w:color w:val="2F5496" w:themeColor="accent1" w:themeShade="BF"/>
        </w:rPr>
        <w:t xml:space="preserve"> </w:t>
      </w:r>
      <w:r>
        <w:t xml:space="preserve">For Patients with systolic BP less than 100 mmHg WITHOUT evidence of poor tissue perfusion (cold periphery, altered mental status, etc.). </w:t>
      </w:r>
    </w:p>
    <w:p w:rsidR="00E0729B" w:rsidRPr="00E0729B" w:rsidRDefault="00E0729B" w:rsidP="00E0729B">
      <w:pPr>
        <w:pStyle w:val="ListParagraph"/>
        <w:numPr>
          <w:ilvl w:val="1"/>
          <w:numId w:val="11"/>
        </w:numPr>
        <w:rPr>
          <w:b/>
          <w:color w:val="2F5496" w:themeColor="accent1" w:themeShade="BF"/>
        </w:rPr>
      </w:pPr>
      <w:r>
        <w:t xml:space="preserve"> Correct non-cardiac factors (hypovolemia, hypoxia, acidosis, and dysrhythmias) </w:t>
      </w:r>
    </w:p>
    <w:p w:rsidR="00E0729B" w:rsidRPr="00E0729B" w:rsidRDefault="00E0729B" w:rsidP="00E0729B">
      <w:pPr>
        <w:pStyle w:val="ListParagraph"/>
        <w:numPr>
          <w:ilvl w:val="1"/>
          <w:numId w:val="11"/>
        </w:numPr>
        <w:rPr>
          <w:b/>
          <w:color w:val="2F5496" w:themeColor="accent1" w:themeShade="BF"/>
        </w:rPr>
      </w:pPr>
      <w:r>
        <w:t>Transport</w:t>
      </w:r>
    </w:p>
    <w:p w:rsidR="00E0729B" w:rsidRPr="00E0729B" w:rsidRDefault="00E0729B" w:rsidP="00E0729B">
      <w:pPr>
        <w:jc w:val="center"/>
        <w:rPr>
          <w:b/>
          <w:color w:val="2F5496" w:themeColor="accent1" w:themeShade="BF"/>
        </w:rPr>
      </w:pPr>
      <w:r w:rsidRPr="00E0729B">
        <w:rPr>
          <w:b/>
          <w:color w:val="2F5496" w:themeColor="accent1" w:themeShade="BF"/>
        </w:rPr>
        <w:t>DOPAMINE DRIP DOSING CHART</w:t>
      </w:r>
    </w:p>
    <w:p w:rsidR="00E0729B" w:rsidRPr="00E0729B" w:rsidRDefault="00E0729B" w:rsidP="00E0729B">
      <w:pPr>
        <w:jc w:val="center"/>
        <w:rPr>
          <w:b/>
        </w:rPr>
      </w:pPr>
      <w:r w:rsidRPr="00E0729B">
        <w:rPr>
          <w:b/>
        </w:rPr>
        <w:t>FOR USE WITH DOPAMINE DRIP PREMIX 400 MG/250 ML OR 800 MG/500 ML D5W</w:t>
      </w:r>
    </w:p>
    <w:p w:rsidR="00E0729B" w:rsidRDefault="00E0729B" w:rsidP="00E0729B">
      <w:pPr>
        <w:jc w:val="center"/>
        <w:rPr>
          <w:b/>
          <w:u w:val="single"/>
        </w:rPr>
      </w:pPr>
      <w:r w:rsidRPr="00E0729B">
        <w:rPr>
          <w:b/>
          <w:u w:val="single"/>
        </w:rPr>
        <w:t>THIS CHART IS ONLY GOOD WHEN USING MICRO DRIP SETS 60 DROPS – 1 ML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460"/>
        <w:gridCol w:w="6854"/>
      </w:tblGrid>
      <w:tr w:rsidR="00E0729B" w:rsidRPr="00E0729B" w:rsidTr="00E0729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07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07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DOSE RANGES</w:t>
            </w:r>
          </w:p>
        </w:tc>
      </w:tr>
      <w:tr w:rsidR="00E0729B" w:rsidRPr="00E0729B" w:rsidTr="00E0729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POUNDS                              KILOGRAMS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START AT 5 MCG/KG/MIN                           DO NOT EXCEED 20 MCG/KG/MIN</w:t>
            </w:r>
          </w:p>
        </w:tc>
      </w:tr>
      <w:tr w:rsidR="00E0729B" w:rsidRPr="00E0729B" w:rsidTr="00E0729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88                                                40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gtts/min                                                                            32 gtts/min</w:t>
            </w:r>
          </w:p>
        </w:tc>
      </w:tr>
      <w:tr w:rsidR="00E0729B" w:rsidRPr="00E0729B" w:rsidTr="00E0729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121                                             55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gtts/min                                                                          40 gtts/min</w:t>
            </w:r>
          </w:p>
        </w:tc>
      </w:tr>
      <w:tr w:rsidR="00E0729B" w:rsidRPr="00E0729B" w:rsidTr="00E0729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143                                            65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 gtts/min                                                                          48 gtts/min</w:t>
            </w:r>
          </w:p>
        </w:tc>
      </w:tr>
      <w:tr w:rsidR="00E0729B" w:rsidRPr="00E0729B" w:rsidTr="00E0729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165                                            75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gtts/min                                                                          56 gtts/min</w:t>
            </w:r>
          </w:p>
        </w:tc>
      </w:tr>
      <w:tr w:rsidR="00E0729B" w:rsidRPr="00E0729B" w:rsidTr="00E0729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187                                            85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 gtts/min                                                                          64 gtts/min</w:t>
            </w:r>
          </w:p>
        </w:tc>
      </w:tr>
      <w:tr w:rsidR="00E0729B" w:rsidRPr="00E0729B" w:rsidTr="00E0729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220                                            100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gtts/min                                                                           78 gtts/min</w:t>
            </w:r>
          </w:p>
        </w:tc>
      </w:tr>
      <w:tr w:rsidR="00E0729B" w:rsidRPr="00E0729B" w:rsidTr="00E0729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253                                            115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 gtts/min                                                                           88 gtts/min</w:t>
            </w:r>
          </w:p>
        </w:tc>
      </w:tr>
      <w:tr w:rsidR="00E0729B" w:rsidRPr="00E0729B" w:rsidTr="00E0729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286                                            130</w:t>
            </w: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2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 gtts/min                                                                           98 gtts/min</w:t>
            </w:r>
          </w:p>
        </w:tc>
      </w:tr>
      <w:tr w:rsidR="00E0729B" w:rsidRPr="00E0729B" w:rsidTr="00E0729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0729B" w:rsidRPr="00E0729B" w:rsidTr="00E0729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07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Always titrate to patient response. Individual dosage requirements</w:t>
            </w:r>
          </w:p>
        </w:tc>
      </w:tr>
      <w:tr w:rsidR="00E0729B" w:rsidRPr="00E0729B" w:rsidTr="00E0729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29B" w:rsidRPr="00E0729B" w:rsidRDefault="00E0729B" w:rsidP="00E072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07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vary widely by weight.</w:t>
            </w:r>
          </w:p>
        </w:tc>
      </w:tr>
    </w:tbl>
    <w:p w:rsidR="00B05A68" w:rsidRDefault="00B05A68" w:rsidP="00E0729B">
      <w:pPr>
        <w:rPr>
          <w:b/>
          <w:u w:val="single"/>
        </w:rPr>
      </w:pPr>
    </w:p>
    <w:p w:rsidR="00B05A68" w:rsidRDefault="00B05A68" w:rsidP="00E0729B">
      <w:pPr>
        <w:rPr>
          <w:b/>
          <w:u w:val="single"/>
        </w:rPr>
      </w:pPr>
    </w:p>
    <w:p w:rsidR="00B05A68" w:rsidRDefault="00B05A68" w:rsidP="00E0729B">
      <w:pPr>
        <w:rPr>
          <w:b/>
          <w:u w:val="single"/>
        </w:rPr>
      </w:pPr>
    </w:p>
    <w:p w:rsidR="00B05A68" w:rsidRDefault="00B05A68" w:rsidP="00E0729B">
      <w:pPr>
        <w:rPr>
          <w:b/>
          <w:u w:val="single"/>
        </w:rPr>
      </w:pPr>
    </w:p>
    <w:p w:rsidR="00E0729B" w:rsidRDefault="00B05A68" w:rsidP="00E0729B">
      <w:pPr>
        <w:rPr>
          <w:b/>
          <w:u w:val="single"/>
        </w:rPr>
      </w:pPr>
      <w:r>
        <w:rPr>
          <w:b/>
          <w:u w:val="single"/>
        </w:rPr>
        <w:lastRenderedPageBreak/>
        <w:t>NEONATAL RESUSCITATION – NEWBORNS IN DISTRESS/ARREST (PARAMEDIC)</w:t>
      </w:r>
    </w:p>
    <w:p w:rsidR="00B05A68" w:rsidRDefault="00B05A68" w:rsidP="00B05A68">
      <w:pPr>
        <w:pStyle w:val="ListParagraph"/>
        <w:numPr>
          <w:ilvl w:val="0"/>
          <w:numId w:val="12"/>
        </w:numPr>
      </w:pPr>
      <w:r>
        <w:t xml:space="preserve">If heart rate remains under 80/minute despite warming, stimulation, 100% oxygen/BVM, and chest compressions: </w:t>
      </w:r>
    </w:p>
    <w:p w:rsidR="00B05A68" w:rsidRDefault="00B05A68" w:rsidP="00B05A68">
      <w:pPr>
        <w:pStyle w:val="ListParagraph"/>
        <w:numPr>
          <w:ilvl w:val="1"/>
          <w:numId w:val="12"/>
        </w:numPr>
      </w:pPr>
      <w:r>
        <w:t>Attempt peripheral IV for one attempt with a 22-gauge to 24-gauge catheter TKO. If unsuccessful, place IO.</w:t>
      </w:r>
    </w:p>
    <w:p w:rsidR="00B05A68" w:rsidRDefault="00B05A68" w:rsidP="00B05A68">
      <w:pPr>
        <w:pStyle w:val="ListParagraph"/>
        <w:numPr>
          <w:ilvl w:val="1"/>
          <w:numId w:val="12"/>
        </w:numPr>
      </w:pPr>
      <w:r w:rsidRPr="00B05A68">
        <w:rPr>
          <w:color w:val="FF0000"/>
        </w:rPr>
        <w:t>Give Epinephrine (1:10,000=0.1 mg/ml)) 0.01 mg/kg IV/IO</w:t>
      </w:r>
      <w:r>
        <w:t xml:space="preserve">. </w:t>
      </w:r>
    </w:p>
    <w:p w:rsidR="00B05A68" w:rsidRDefault="00B05A68" w:rsidP="00B05A68">
      <w:pPr>
        <w:pStyle w:val="ListParagraph"/>
        <w:numPr>
          <w:ilvl w:val="1"/>
          <w:numId w:val="12"/>
        </w:numPr>
      </w:pPr>
      <w:r w:rsidRPr="00B05A68">
        <w:rPr>
          <w:color w:val="FF0000"/>
        </w:rPr>
        <w:t xml:space="preserve">Repeat Epinephrine (1:10,000=0.1 mg/ml) 0.01 mg/kg IV/IO every 3-minutes, </w:t>
      </w:r>
      <w:r>
        <w:t xml:space="preserve">if indicated. </w:t>
      </w:r>
    </w:p>
    <w:p w:rsidR="00B05A68" w:rsidRPr="00B05A68" w:rsidRDefault="00B05A68" w:rsidP="00B05A68">
      <w:pPr>
        <w:pStyle w:val="ListParagraph"/>
        <w:numPr>
          <w:ilvl w:val="1"/>
          <w:numId w:val="12"/>
        </w:numPr>
        <w:rPr>
          <w:b/>
        </w:rPr>
      </w:pPr>
      <w:r w:rsidRPr="00B05A68">
        <w:rPr>
          <w:b/>
        </w:rPr>
        <w:t>USE BROSELOW TAPE FOR MEDICATION DOSES</w:t>
      </w:r>
    </w:p>
    <w:p w:rsidR="00B05A68" w:rsidRPr="00E0729B" w:rsidRDefault="00B05A68" w:rsidP="00E0729B">
      <w:pPr>
        <w:rPr>
          <w:b/>
          <w:u w:val="single"/>
        </w:rPr>
      </w:pPr>
    </w:p>
    <w:sectPr w:rsidR="00B05A68" w:rsidRPr="00E0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5AC"/>
    <w:multiLevelType w:val="hybridMultilevel"/>
    <w:tmpl w:val="E8DE52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E975DA"/>
    <w:multiLevelType w:val="hybridMultilevel"/>
    <w:tmpl w:val="75A4A6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0A6EB6"/>
    <w:multiLevelType w:val="hybridMultilevel"/>
    <w:tmpl w:val="D85E3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E267C"/>
    <w:multiLevelType w:val="hybridMultilevel"/>
    <w:tmpl w:val="540EF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1A7BB9"/>
    <w:multiLevelType w:val="hybridMultilevel"/>
    <w:tmpl w:val="893C3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BD40FD"/>
    <w:multiLevelType w:val="hybridMultilevel"/>
    <w:tmpl w:val="DA929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3A756F"/>
    <w:multiLevelType w:val="hybridMultilevel"/>
    <w:tmpl w:val="C95A2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B41CDB"/>
    <w:multiLevelType w:val="hybridMultilevel"/>
    <w:tmpl w:val="DC34659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76D67FD"/>
    <w:multiLevelType w:val="hybridMultilevel"/>
    <w:tmpl w:val="50EC0370"/>
    <w:lvl w:ilvl="0" w:tplc="D550F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474EE"/>
    <w:multiLevelType w:val="hybridMultilevel"/>
    <w:tmpl w:val="47029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C027A7"/>
    <w:multiLevelType w:val="hybridMultilevel"/>
    <w:tmpl w:val="DD2C6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F54E15"/>
    <w:multiLevelType w:val="hybridMultilevel"/>
    <w:tmpl w:val="0A78E31E"/>
    <w:lvl w:ilvl="0" w:tplc="43104D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6C"/>
    <w:rsid w:val="004F4228"/>
    <w:rsid w:val="005E5BAF"/>
    <w:rsid w:val="0084331F"/>
    <w:rsid w:val="009B5E30"/>
    <w:rsid w:val="00B05A68"/>
    <w:rsid w:val="00C301EC"/>
    <w:rsid w:val="00D00C6C"/>
    <w:rsid w:val="00DF1101"/>
    <w:rsid w:val="00E0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FEAB3-CA3B-4557-A1C4-DFEA9B90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Cathy</dc:creator>
  <cp:keywords/>
  <dc:description/>
  <cp:lastModifiedBy>Wagner, Cathy</cp:lastModifiedBy>
  <cp:revision>2</cp:revision>
  <dcterms:created xsi:type="dcterms:W3CDTF">2020-01-07T18:03:00Z</dcterms:created>
  <dcterms:modified xsi:type="dcterms:W3CDTF">2020-01-07T18:03:00Z</dcterms:modified>
</cp:coreProperties>
</file>